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jc w:val="center"/>
        <w:rPr>
          <w:rFonts w:ascii="Times New Roman" w:hAnsi="Times New Roman" w:cs="Times New Roman"/>
          <w:sz w:val="24"/>
          <w:szCs w:val="24"/>
        </w:rPr>
      </w:pPr>
      <w:r w:rsidRPr="008965FE">
        <w:rPr>
          <w:rFonts w:ascii="Times New Roman" w:hAnsi="Times New Roman" w:cs="Times New Roman"/>
          <w:sz w:val="24"/>
          <w:szCs w:val="24"/>
        </w:rPr>
        <w:t>Golem Archetype</w:t>
      </w:r>
    </w:p>
    <w:p w:rsidR="008965FE" w:rsidRPr="008965FE" w:rsidRDefault="008965FE" w:rsidP="008965FE">
      <w:pPr>
        <w:spacing w:line="480" w:lineRule="auto"/>
        <w:jc w:val="center"/>
        <w:rPr>
          <w:rFonts w:ascii="Times New Roman" w:hAnsi="Times New Roman" w:cs="Times New Roman"/>
          <w:sz w:val="24"/>
          <w:szCs w:val="24"/>
        </w:rPr>
      </w:pPr>
      <w:r w:rsidRPr="008965FE">
        <w:rPr>
          <w:rFonts w:ascii="Times New Roman" w:hAnsi="Times New Roman" w:cs="Times New Roman"/>
          <w:sz w:val="24"/>
          <w:szCs w:val="24"/>
        </w:rPr>
        <w:t>Name</w:t>
      </w:r>
    </w:p>
    <w:p w:rsidR="008965FE" w:rsidRPr="008965FE" w:rsidRDefault="008965FE" w:rsidP="008965FE">
      <w:pPr>
        <w:spacing w:line="480" w:lineRule="auto"/>
        <w:jc w:val="center"/>
        <w:rPr>
          <w:rFonts w:ascii="Times New Roman" w:hAnsi="Times New Roman" w:cs="Times New Roman"/>
          <w:sz w:val="24"/>
          <w:szCs w:val="24"/>
        </w:rPr>
      </w:pPr>
      <w:r w:rsidRPr="008965FE">
        <w:rPr>
          <w:rFonts w:ascii="Times New Roman" w:hAnsi="Times New Roman" w:cs="Times New Roman"/>
          <w:sz w:val="24"/>
          <w:szCs w:val="24"/>
        </w:rPr>
        <w:t>Institution</w:t>
      </w:r>
    </w:p>
    <w:p w:rsidR="008965FE" w:rsidRPr="008965FE" w:rsidRDefault="008965FE" w:rsidP="008965FE">
      <w:pPr>
        <w:spacing w:line="480" w:lineRule="auto"/>
        <w:jc w:val="center"/>
        <w:rPr>
          <w:rFonts w:ascii="Times New Roman" w:hAnsi="Times New Roman" w:cs="Times New Roman"/>
          <w:sz w:val="24"/>
          <w:szCs w:val="24"/>
        </w:rPr>
      </w:pPr>
      <w:r w:rsidRPr="008965FE">
        <w:rPr>
          <w:rFonts w:ascii="Times New Roman" w:hAnsi="Times New Roman" w:cs="Times New Roman"/>
          <w:sz w:val="24"/>
          <w:szCs w:val="24"/>
        </w:rPr>
        <w:t>Date</w:t>
      </w: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P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jc w:val="center"/>
        <w:rPr>
          <w:rFonts w:ascii="Times New Roman" w:hAnsi="Times New Roman" w:cs="Times New Roman"/>
          <w:sz w:val="24"/>
          <w:szCs w:val="24"/>
        </w:rPr>
      </w:pPr>
    </w:p>
    <w:p w:rsidR="00E538E0" w:rsidRDefault="00E538E0" w:rsidP="008965FE">
      <w:pPr>
        <w:spacing w:line="480" w:lineRule="auto"/>
        <w:jc w:val="center"/>
        <w:rPr>
          <w:rFonts w:ascii="Times New Roman" w:hAnsi="Times New Roman" w:cs="Times New Roman"/>
          <w:sz w:val="24"/>
          <w:szCs w:val="24"/>
        </w:rPr>
      </w:pPr>
      <w:r w:rsidRPr="008965FE">
        <w:rPr>
          <w:rFonts w:ascii="Times New Roman" w:hAnsi="Times New Roman" w:cs="Times New Roman"/>
          <w:sz w:val="24"/>
          <w:szCs w:val="24"/>
        </w:rPr>
        <w:lastRenderedPageBreak/>
        <w:t>Golem Archetype</w:t>
      </w:r>
    </w:p>
    <w:p w:rsidR="006B4A40" w:rsidRPr="006B4A40" w:rsidRDefault="006B4A40" w:rsidP="008965FE">
      <w:pPr>
        <w:spacing w:line="480" w:lineRule="auto"/>
        <w:jc w:val="center"/>
        <w:rPr>
          <w:rFonts w:ascii="Times New Roman" w:hAnsi="Times New Roman" w:cs="Times New Roman"/>
          <w:b/>
          <w:sz w:val="24"/>
          <w:szCs w:val="24"/>
        </w:rPr>
      </w:pPr>
      <w:r w:rsidRPr="006B4A40">
        <w:rPr>
          <w:rFonts w:ascii="Times New Roman" w:hAnsi="Times New Roman" w:cs="Times New Roman"/>
          <w:b/>
          <w:sz w:val="24"/>
          <w:szCs w:val="24"/>
        </w:rPr>
        <w:t>Question 1</w:t>
      </w:r>
    </w:p>
    <w:p w:rsidR="00E538E0" w:rsidRDefault="00E538E0" w:rsidP="008965FE">
      <w:pPr>
        <w:spacing w:line="480" w:lineRule="auto"/>
        <w:ind w:firstLine="720"/>
        <w:rPr>
          <w:rFonts w:ascii="Times New Roman" w:hAnsi="Times New Roman" w:cs="Times New Roman"/>
          <w:sz w:val="24"/>
          <w:szCs w:val="24"/>
        </w:rPr>
      </w:pPr>
      <w:r w:rsidRPr="008965FE">
        <w:rPr>
          <w:rFonts w:ascii="Times New Roman" w:hAnsi="Times New Roman" w:cs="Times New Roman"/>
          <w:sz w:val="24"/>
          <w:szCs w:val="24"/>
        </w:rPr>
        <w:t>A golem character is an animated creature that is created from a non-living creature. The animate creature is then made alive through mysterious processes conducted by those perceived to be close to God. A golem character cannot speak, and hence they cannot make moral decisions</w:t>
      </w:r>
      <w:r w:rsidR="006B4A40">
        <w:rPr>
          <w:rFonts w:ascii="Times New Roman" w:hAnsi="Times New Roman" w:cs="Times New Roman"/>
          <w:sz w:val="24"/>
          <w:szCs w:val="24"/>
        </w:rPr>
        <w:t xml:space="preserve">. Golem characters are obedient </w:t>
      </w:r>
      <w:r w:rsidRPr="008965FE">
        <w:rPr>
          <w:rFonts w:ascii="Times New Roman" w:hAnsi="Times New Roman" w:cs="Times New Roman"/>
          <w:sz w:val="24"/>
          <w:szCs w:val="24"/>
        </w:rPr>
        <w:t>and they only do what they are required to do by their makers. The making of a golem character was viewed as a holy process h</w:t>
      </w:r>
      <w:r w:rsidR="008965FE" w:rsidRPr="008965FE">
        <w:rPr>
          <w:rFonts w:ascii="Times New Roman" w:hAnsi="Times New Roman" w:cs="Times New Roman"/>
          <w:sz w:val="24"/>
          <w:szCs w:val="24"/>
        </w:rPr>
        <w:t>ence the reason why the holy</w:t>
      </w:r>
      <w:r w:rsidRPr="008965FE">
        <w:rPr>
          <w:rFonts w:ascii="Times New Roman" w:hAnsi="Times New Roman" w:cs="Times New Roman"/>
          <w:sz w:val="24"/>
          <w:szCs w:val="24"/>
        </w:rPr>
        <w:t xml:space="preserve"> and those close to God conducted the </w:t>
      </w:r>
      <w:r w:rsidR="008145D6" w:rsidRPr="008965FE">
        <w:rPr>
          <w:rFonts w:ascii="Times New Roman" w:hAnsi="Times New Roman" w:cs="Times New Roman"/>
          <w:sz w:val="24"/>
          <w:szCs w:val="24"/>
        </w:rPr>
        <w:t>process</w:t>
      </w:r>
      <w:r w:rsidRPr="008965FE">
        <w:rPr>
          <w:rFonts w:ascii="Times New Roman" w:hAnsi="Times New Roman" w:cs="Times New Roman"/>
          <w:sz w:val="24"/>
          <w:szCs w:val="24"/>
        </w:rPr>
        <w:t xml:space="preserve"> and golems were not made to serve the interests of individuals. Golem characters have infinite symbolism, and they can be man or woman or both, a Jew or non-Jew. The history of golem characters can be traced to the creation time (Dekel &amp; Gurley, 2017). Adam was first created as a golem before God gave him life. Another key characteristic of golem characters is that they are made from mud. </w:t>
      </w:r>
    </w:p>
    <w:p w:rsidR="006B4A40" w:rsidRPr="006B4A40" w:rsidRDefault="006B4A40" w:rsidP="006B4A40">
      <w:pPr>
        <w:spacing w:line="480" w:lineRule="auto"/>
        <w:ind w:firstLine="720"/>
        <w:jc w:val="center"/>
        <w:rPr>
          <w:rFonts w:ascii="Times New Roman" w:hAnsi="Times New Roman" w:cs="Times New Roman"/>
          <w:b/>
          <w:sz w:val="24"/>
          <w:szCs w:val="24"/>
        </w:rPr>
      </w:pPr>
      <w:r w:rsidRPr="006B4A40">
        <w:rPr>
          <w:rFonts w:ascii="Times New Roman" w:hAnsi="Times New Roman" w:cs="Times New Roman"/>
          <w:b/>
          <w:sz w:val="24"/>
          <w:szCs w:val="24"/>
        </w:rPr>
        <w:t>Question 2</w:t>
      </w:r>
    </w:p>
    <w:p w:rsidR="00E538E0" w:rsidRDefault="00E538E0" w:rsidP="008965FE">
      <w:pPr>
        <w:spacing w:line="480" w:lineRule="auto"/>
        <w:ind w:firstLine="720"/>
        <w:rPr>
          <w:rFonts w:ascii="Times New Roman" w:hAnsi="Times New Roman" w:cs="Times New Roman"/>
          <w:sz w:val="24"/>
          <w:szCs w:val="24"/>
        </w:rPr>
      </w:pPr>
      <w:r w:rsidRPr="008965FE">
        <w:rPr>
          <w:rFonts w:ascii="Times New Roman" w:hAnsi="Times New Roman" w:cs="Times New Roman"/>
          <w:sz w:val="24"/>
          <w:szCs w:val="24"/>
        </w:rPr>
        <w:t>Golems may be raised whenever there are concerns about insecurity. Golem characters provide protection. For example, the Golem of Prague was created to provide protection to the Jewish and their properties. Christians were attacking the majority of the Jews. Golem characters symbolized wisdom and holiness. Those who created the golem characters were perceived to be more wise and close to God. Additionally, golem characters are created to provide assistance whenever there cases of war. For instance, the golem of Mökkurkálfi was created to help Hrungnir win the battle against Thor (Gibson, 2018). In some cases, golem characters are made to assist their creators in undertaking revenge. For instance, in the Jewish community, there was a lady who made a golem character that would help her revenge the death of her husband by neo-</w:t>
      </w:r>
      <w:r w:rsidRPr="008965FE">
        <w:rPr>
          <w:rFonts w:ascii="Times New Roman" w:hAnsi="Times New Roman" w:cs="Times New Roman"/>
          <w:sz w:val="24"/>
          <w:szCs w:val="24"/>
        </w:rPr>
        <w:lastRenderedPageBreak/>
        <w:t>Nazis. In the traditional culture of the Jewish community, the Jews created golems as hope for redemption from their sinful life.</w:t>
      </w:r>
    </w:p>
    <w:p w:rsidR="006B4A40" w:rsidRPr="006B4A40" w:rsidRDefault="006B4A40" w:rsidP="006B4A40">
      <w:pPr>
        <w:spacing w:line="480" w:lineRule="auto"/>
        <w:ind w:firstLine="720"/>
        <w:jc w:val="center"/>
        <w:rPr>
          <w:rFonts w:ascii="Times New Roman" w:hAnsi="Times New Roman" w:cs="Times New Roman"/>
          <w:b/>
          <w:sz w:val="24"/>
          <w:szCs w:val="24"/>
        </w:rPr>
      </w:pPr>
      <w:r w:rsidRPr="006B4A40">
        <w:rPr>
          <w:rFonts w:ascii="Times New Roman" w:hAnsi="Times New Roman" w:cs="Times New Roman"/>
          <w:b/>
          <w:sz w:val="24"/>
          <w:szCs w:val="24"/>
        </w:rPr>
        <w:t>Question 3</w:t>
      </w:r>
    </w:p>
    <w:p w:rsidR="00E538E0" w:rsidRPr="008965FE" w:rsidRDefault="00E538E0" w:rsidP="008965FE">
      <w:pPr>
        <w:spacing w:line="480" w:lineRule="auto"/>
        <w:ind w:firstLine="720"/>
        <w:rPr>
          <w:rFonts w:ascii="Times New Roman" w:hAnsi="Times New Roman" w:cs="Times New Roman"/>
          <w:sz w:val="24"/>
          <w:szCs w:val="24"/>
        </w:rPr>
      </w:pPr>
      <w:r w:rsidRPr="008965FE">
        <w:rPr>
          <w:rFonts w:ascii="Times New Roman" w:hAnsi="Times New Roman" w:cs="Times New Roman"/>
          <w:sz w:val="24"/>
          <w:szCs w:val="24"/>
        </w:rPr>
        <w:t>Anya's ghost is related to the golem myth in several ways. Both are associated with killings. Golem characters are involved in killing their master's enemies. Similarly, Anya came to realize that Emily, the ghost, had killed a young couple, and then she had escaped from the authorities when she, unfortunately, fell into the dry well and died. Sometimes golem characters may turn against their masters and result in destruction, and so does Anya's ghost. Romero (2018), states that Anya's ghost turned against her and started causing destruction. For instance, the ghost had caused Anya's mother to fall down the stairs. When golem characters become more powerful than their masters, they begin to control them, and sometimes they may even direct the actions and decisions of their creators, and this was also evident with Anya's ghost. Emily, the ghost directed Anya to retrieve the lost bone and then controlled her on the way to the well.</w:t>
      </w: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8965FE" w:rsidRDefault="008965FE" w:rsidP="008965FE">
      <w:pPr>
        <w:spacing w:line="480" w:lineRule="auto"/>
        <w:rPr>
          <w:rFonts w:ascii="Times New Roman" w:hAnsi="Times New Roman" w:cs="Times New Roman"/>
          <w:sz w:val="24"/>
          <w:szCs w:val="24"/>
        </w:rPr>
      </w:pPr>
    </w:p>
    <w:p w:rsidR="00E538E0" w:rsidRPr="008965FE" w:rsidRDefault="00E538E0" w:rsidP="008965FE">
      <w:pPr>
        <w:spacing w:line="480" w:lineRule="auto"/>
        <w:jc w:val="center"/>
        <w:rPr>
          <w:rFonts w:ascii="Times New Roman" w:hAnsi="Times New Roman" w:cs="Times New Roman"/>
          <w:sz w:val="24"/>
          <w:szCs w:val="24"/>
        </w:rPr>
      </w:pPr>
      <w:bookmarkStart w:id="0" w:name="_GoBack"/>
      <w:bookmarkEnd w:id="0"/>
      <w:r w:rsidRPr="008965FE">
        <w:rPr>
          <w:rFonts w:ascii="Times New Roman" w:hAnsi="Times New Roman" w:cs="Times New Roman"/>
          <w:sz w:val="24"/>
          <w:szCs w:val="24"/>
        </w:rPr>
        <w:lastRenderedPageBreak/>
        <w:t>References</w:t>
      </w:r>
    </w:p>
    <w:p w:rsidR="008965FE" w:rsidRPr="008965FE" w:rsidRDefault="008965FE" w:rsidP="008965FE">
      <w:pPr>
        <w:spacing w:line="480" w:lineRule="auto"/>
        <w:ind w:left="720" w:hanging="720"/>
        <w:rPr>
          <w:rFonts w:ascii="Times New Roman" w:hAnsi="Times New Roman" w:cs="Times New Roman"/>
          <w:sz w:val="24"/>
          <w:szCs w:val="24"/>
        </w:rPr>
      </w:pPr>
      <w:r w:rsidRPr="008965FE">
        <w:rPr>
          <w:rFonts w:ascii="Times New Roman" w:hAnsi="Times New Roman" w:cs="Times New Roman"/>
          <w:sz w:val="24"/>
          <w:szCs w:val="24"/>
        </w:rPr>
        <w:t xml:space="preserve">Dekel, E., &amp; Gurley, D. G. (2017). Kafka's Golem. </w:t>
      </w:r>
      <w:r w:rsidRPr="008965FE">
        <w:rPr>
          <w:rFonts w:ascii="Times New Roman" w:hAnsi="Times New Roman" w:cs="Times New Roman"/>
          <w:i/>
          <w:sz w:val="24"/>
          <w:szCs w:val="24"/>
        </w:rPr>
        <w:t>Jewish Quarterly Review</w:t>
      </w:r>
      <w:r w:rsidRPr="008965FE">
        <w:rPr>
          <w:rFonts w:ascii="Times New Roman" w:hAnsi="Times New Roman" w:cs="Times New Roman"/>
          <w:sz w:val="24"/>
          <w:szCs w:val="24"/>
        </w:rPr>
        <w:t>.</w:t>
      </w:r>
    </w:p>
    <w:p w:rsidR="008965FE" w:rsidRPr="008965FE" w:rsidRDefault="008965FE" w:rsidP="00605F31">
      <w:pPr>
        <w:spacing w:line="480" w:lineRule="auto"/>
        <w:ind w:left="720" w:hanging="720"/>
        <w:rPr>
          <w:rFonts w:ascii="Times New Roman" w:hAnsi="Times New Roman" w:cs="Times New Roman"/>
          <w:sz w:val="24"/>
          <w:szCs w:val="24"/>
        </w:rPr>
      </w:pPr>
      <w:r w:rsidRPr="008965FE">
        <w:rPr>
          <w:rFonts w:ascii="Times New Roman" w:hAnsi="Times New Roman" w:cs="Times New Roman"/>
          <w:sz w:val="24"/>
          <w:szCs w:val="24"/>
        </w:rPr>
        <w:t xml:space="preserve">Gibson, M. (2018). 'There is no race so wretched that there is not something out there that cares for them': Multiculturalism, understanding, empathy, and prejudice in Discworld. In Terry Pratchett's Narrative Worlds (pp. 57-71). </w:t>
      </w:r>
      <w:r w:rsidRPr="008965FE">
        <w:rPr>
          <w:rFonts w:ascii="Times New Roman" w:hAnsi="Times New Roman" w:cs="Times New Roman"/>
          <w:i/>
          <w:sz w:val="24"/>
          <w:szCs w:val="24"/>
        </w:rPr>
        <w:t>Palgrave Macmillan, Cham</w:t>
      </w:r>
      <w:r w:rsidR="00C51FA9">
        <w:rPr>
          <w:rFonts w:ascii="Times New Roman" w:hAnsi="Times New Roman" w:cs="Times New Roman"/>
          <w:sz w:val="24"/>
          <w:szCs w:val="24"/>
        </w:rPr>
        <w:t>.</w:t>
      </w:r>
    </w:p>
    <w:p w:rsidR="008965FE" w:rsidRDefault="008965FE" w:rsidP="008965FE">
      <w:pPr>
        <w:spacing w:line="480" w:lineRule="auto"/>
        <w:ind w:left="720" w:hanging="720"/>
        <w:rPr>
          <w:rFonts w:ascii="Times New Roman" w:hAnsi="Times New Roman" w:cs="Times New Roman"/>
          <w:sz w:val="24"/>
          <w:szCs w:val="24"/>
        </w:rPr>
      </w:pPr>
      <w:r w:rsidRPr="008965FE">
        <w:rPr>
          <w:rFonts w:ascii="Times New Roman" w:hAnsi="Times New Roman" w:cs="Times New Roman"/>
          <w:sz w:val="24"/>
          <w:szCs w:val="24"/>
        </w:rPr>
        <w:t xml:space="preserve">Romero, E. (2018). Graphic Novels for Children and Young Adults: A Collection of Critical Essays ed. by Michelle Ann Abate and Gwen Athene Tarbox. </w:t>
      </w:r>
      <w:r w:rsidRPr="008965FE">
        <w:rPr>
          <w:rFonts w:ascii="Times New Roman" w:hAnsi="Times New Roman" w:cs="Times New Roman"/>
          <w:i/>
          <w:sz w:val="24"/>
          <w:szCs w:val="24"/>
        </w:rPr>
        <w:t>Children's Literature Association Quarterly</w:t>
      </w:r>
      <w:r w:rsidRPr="008965FE">
        <w:rPr>
          <w:rFonts w:ascii="Times New Roman" w:hAnsi="Times New Roman" w:cs="Times New Roman"/>
          <w:sz w:val="24"/>
          <w:szCs w:val="24"/>
        </w:rPr>
        <w:t>.</w:t>
      </w:r>
    </w:p>
    <w:p w:rsidR="00605F31" w:rsidRPr="008965FE" w:rsidRDefault="00605F31" w:rsidP="008965FE">
      <w:pPr>
        <w:spacing w:line="480" w:lineRule="auto"/>
        <w:ind w:left="720" w:hanging="720"/>
        <w:rPr>
          <w:rFonts w:ascii="Times New Roman" w:hAnsi="Times New Roman" w:cs="Times New Roman"/>
          <w:sz w:val="24"/>
          <w:szCs w:val="24"/>
        </w:rPr>
      </w:pPr>
      <w:hyperlink r:id="rId7" w:history="1">
        <w:r w:rsidRPr="008965FE">
          <w:rPr>
            <w:rStyle w:val="Hyperlink"/>
            <w:rFonts w:ascii="Times New Roman" w:hAnsi="Times New Roman" w:cs="Times New Roman"/>
            <w:sz w:val="24"/>
            <w:szCs w:val="24"/>
          </w:rPr>
          <w:t>https://www.newworldencyclopedia.org/entry/Golem</w:t>
        </w:r>
      </w:hyperlink>
    </w:p>
    <w:p w:rsidR="00E538E0" w:rsidRPr="008965FE" w:rsidRDefault="00E538E0" w:rsidP="008965FE">
      <w:pPr>
        <w:spacing w:line="480" w:lineRule="auto"/>
        <w:rPr>
          <w:rFonts w:ascii="Times New Roman" w:hAnsi="Times New Roman" w:cs="Times New Roman"/>
          <w:sz w:val="24"/>
          <w:szCs w:val="24"/>
        </w:rPr>
      </w:pPr>
    </w:p>
    <w:p w:rsidR="00E538E0" w:rsidRPr="008965FE" w:rsidRDefault="00E538E0" w:rsidP="008965FE">
      <w:pPr>
        <w:spacing w:line="480" w:lineRule="auto"/>
        <w:rPr>
          <w:rFonts w:ascii="Times New Roman" w:hAnsi="Times New Roman" w:cs="Times New Roman"/>
          <w:sz w:val="24"/>
          <w:szCs w:val="24"/>
        </w:rPr>
      </w:pPr>
    </w:p>
    <w:p w:rsidR="00E538E0" w:rsidRPr="008965FE" w:rsidRDefault="00E538E0" w:rsidP="008965FE">
      <w:pPr>
        <w:spacing w:line="480" w:lineRule="auto"/>
        <w:rPr>
          <w:rFonts w:ascii="Times New Roman" w:hAnsi="Times New Roman" w:cs="Times New Roman"/>
          <w:sz w:val="24"/>
          <w:szCs w:val="24"/>
        </w:rPr>
      </w:pPr>
    </w:p>
    <w:p w:rsidR="00E538E0" w:rsidRPr="008965FE" w:rsidRDefault="00E538E0" w:rsidP="008965FE">
      <w:pPr>
        <w:spacing w:line="480" w:lineRule="auto"/>
        <w:rPr>
          <w:rFonts w:ascii="Times New Roman" w:hAnsi="Times New Roman" w:cs="Times New Roman"/>
          <w:sz w:val="24"/>
          <w:szCs w:val="24"/>
        </w:rPr>
      </w:pPr>
    </w:p>
    <w:p w:rsidR="00E538E0" w:rsidRPr="008965FE" w:rsidRDefault="00E538E0" w:rsidP="008965FE">
      <w:pPr>
        <w:spacing w:line="480" w:lineRule="auto"/>
        <w:rPr>
          <w:rFonts w:ascii="Times New Roman" w:hAnsi="Times New Roman" w:cs="Times New Roman"/>
          <w:sz w:val="24"/>
          <w:szCs w:val="24"/>
        </w:rPr>
      </w:pPr>
    </w:p>
    <w:p w:rsidR="0085430B" w:rsidRPr="008965FE" w:rsidRDefault="0085430B" w:rsidP="008965FE">
      <w:pPr>
        <w:spacing w:line="480" w:lineRule="auto"/>
        <w:rPr>
          <w:rFonts w:ascii="Times New Roman" w:hAnsi="Times New Roman" w:cs="Times New Roman"/>
          <w:sz w:val="24"/>
          <w:szCs w:val="24"/>
        </w:rPr>
      </w:pPr>
    </w:p>
    <w:sectPr w:rsidR="0085430B" w:rsidRPr="008965FE" w:rsidSect="008965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7EE" w:rsidRDefault="00BB47EE" w:rsidP="008965FE">
      <w:pPr>
        <w:spacing w:after="0" w:line="240" w:lineRule="auto"/>
      </w:pPr>
      <w:r>
        <w:separator/>
      </w:r>
    </w:p>
  </w:endnote>
  <w:endnote w:type="continuationSeparator" w:id="1">
    <w:p w:rsidR="00BB47EE" w:rsidRDefault="00BB47EE" w:rsidP="008965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7EE" w:rsidRDefault="00BB47EE" w:rsidP="008965FE">
      <w:pPr>
        <w:spacing w:after="0" w:line="240" w:lineRule="auto"/>
      </w:pPr>
      <w:r>
        <w:separator/>
      </w:r>
    </w:p>
  </w:footnote>
  <w:footnote w:type="continuationSeparator" w:id="1">
    <w:p w:rsidR="00BB47EE" w:rsidRDefault="00BB47EE" w:rsidP="008965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FE" w:rsidRPr="008965FE" w:rsidRDefault="008965FE">
    <w:pPr>
      <w:pStyle w:val="Header"/>
      <w:rPr>
        <w:rFonts w:ascii="Times New Roman" w:hAnsi="Times New Roman" w:cs="Times New Roman"/>
        <w:sz w:val="24"/>
        <w:szCs w:val="24"/>
      </w:rPr>
    </w:pPr>
    <w:r w:rsidRPr="008965FE">
      <w:rPr>
        <w:rFonts w:ascii="Times New Roman" w:hAnsi="Times New Roman" w:cs="Times New Roman"/>
        <w:sz w:val="24"/>
        <w:szCs w:val="24"/>
      </w:rPr>
      <w:t>GOLEM ARCHETYPE</w:t>
    </w:r>
    <w:r w:rsidRPr="008965FE">
      <w:rPr>
        <w:rFonts w:ascii="Times New Roman" w:hAnsi="Times New Roman" w:cs="Times New Roman"/>
        <w:sz w:val="24"/>
        <w:szCs w:val="24"/>
      </w:rPr>
      <w:tab/>
    </w:r>
    <w:r w:rsidRPr="008965FE">
      <w:rPr>
        <w:rFonts w:ascii="Times New Roman" w:hAnsi="Times New Roman" w:cs="Times New Roman"/>
        <w:sz w:val="24"/>
        <w:szCs w:val="24"/>
      </w:rPr>
      <w:tab/>
    </w:r>
    <w:r w:rsidR="00661691" w:rsidRPr="008965FE">
      <w:rPr>
        <w:rFonts w:ascii="Times New Roman" w:hAnsi="Times New Roman" w:cs="Times New Roman"/>
        <w:sz w:val="24"/>
        <w:szCs w:val="24"/>
      </w:rPr>
      <w:fldChar w:fldCharType="begin"/>
    </w:r>
    <w:r w:rsidRPr="008965FE">
      <w:rPr>
        <w:rFonts w:ascii="Times New Roman" w:hAnsi="Times New Roman" w:cs="Times New Roman"/>
        <w:sz w:val="24"/>
        <w:szCs w:val="24"/>
      </w:rPr>
      <w:instrText xml:space="preserve"> PAGE   \* MERGEFORMAT </w:instrText>
    </w:r>
    <w:r w:rsidR="00661691" w:rsidRPr="008965FE">
      <w:rPr>
        <w:rFonts w:ascii="Times New Roman" w:hAnsi="Times New Roman" w:cs="Times New Roman"/>
        <w:sz w:val="24"/>
        <w:szCs w:val="24"/>
      </w:rPr>
      <w:fldChar w:fldCharType="separate"/>
    </w:r>
    <w:r w:rsidR="00605F31">
      <w:rPr>
        <w:rFonts w:ascii="Times New Roman" w:hAnsi="Times New Roman" w:cs="Times New Roman"/>
        <w:noProof/>
        <w:sz w:val="24"/>
        <w:szCs w:val="24"/>
      </w:rPr>
      <w:t>4</w:t>
    </w:r>
    <w:r w:rsidR="00661691" w:rsidRPr="008965FE">
      <w:rPr>
        <w:rFonts w:ascii="Times New Roman" w:hAnsi="Times New Roman" w:cs="Times New Roman"/>
        <w:noProof/>
        <w:sz w:val="24"/>
        <w:szCs w:val="24"/>
      </w:rPr>
      <w:fldChar w:fldCharType="end"/>
    </w:r>
  </w:p>
  <w:p w:rsidR="008965FE" w:rsidRDefault="008965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FE" w:rsidRPr="008965FE" w:rsidRDefault="008965FE">
    <w:pPr>
      <w:pStyle w:val="Header"/>
      <w:rPr>
        <w:rFonts w:ascii="Times New Roman" w:hAnsi="Times New Roman" w:cs="Times New Roman"/>
        <w:sz w:val="24"/>
        <w:szCs w:val="24"/>
      </w:rPr>
    </w:pPr>
    <w:r w:rsidRPr="008965FE">
      <w:rPr>
        <w:rFonts w:ascii="Times New Roman" w:hAnsi="Times New Roman" w:cs="Times New Roman"/>
        <w:sz w:val="24"/>
        <w:szCs w:val="24"/>
      </w:rPr>
      <w:t>Running head: GOLEM ARCHETYPE</w:t>
    </w:r>
    <w:r w:rsidRPr="008965FE">
      <w:rPr>
        <w:rFonts w:ascii="Times New Roman" w:hAnsi="Times New Roman" w:cs="Times New Roman"/>
        <w:sz w:val="24"/>
        <w:szCs w:val="24"/>
      </w:rPr>
      <w:tab/>
    </w:r>
    <w:r w:rsidRPr="008965FE">
      <w:rPr>
        <w:rFonts w:ascii="Times New Roman" w:hAnsi="Times New Roman" w:cs="Times New Roman"/>
        <w:sz w:val="24"/>
        <w:szCs w:val="24"/>
      </w:rPr>
      <w:tab/>
    </w:r>
    <w:r w:rsidR="00661691" w:rsidRPr="008965FE">
      <w:rPr>
        <w:rFonts w:ascii="Times New Roman" w:hAnsi="Times New Roman" w:cs="Times New Roman"/>
        <w:sz w:val="24"/>
        <w:szCs w:val="24"/>
      </w:rPr>
      <w:fldChar w:fldCharType="begin"/>
    </w:r>
    <w:r w:rsidRPr="008965FE">
      <w:rPr>
        <w:rFonts w:ascii="Times New Roman" w:hAnsi="Times New Roman" w:cs="Times New Roman"/>
        <w:sz w:val="24"/>
        <w:szCs w:val="24"/>
      </w:rPr>
      <w:instrText xml:space="preserve"> PAGE   \* MERGEFORMAT </w:instrText>
    </w:r>
    <w:r w:rsidR="00661691" w:rsidRPr="008965FE">
      <w:rPr>
        <w:rFonts w:ascii="Times New Roman" w:hAnsi="Times New Roman" w:cs="Times New Roman"/>
        <w:sz w:val="24"/>
        <w:szCs w:val="24"/>
      </w:rPr>
      <w:fldChar w:fldCharType="separate"/>
    </w:r>
    <w:r w:rsidR="00605F31">
      <w:rPr>
        <w:rFonts w:ascii="Times New Roman" w:hAnsi="Times New Roman" w:cs="Times New Roman"/>
        <w:noProof/>
        <w:sz w:val="24"/>
        <w:szCs w:val="24"/>
      </w:rPr>
      <w:t>1</w:t>
    </w:r>
    <w:r w:rsidR="00661691" w:rsidRPr="008965F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85430B"/>
    <w:rsid w:val="00203AFD"/>
    <w:rsid w:val="002E6107"/>
    <w:rsid w:val="00402F57"/>
    <w:rsid w:val="00605F31"/>
    <w:rsid w:val="00661691"/>
    <w:rsid w:val="00673008"/>
    <w:rsid w:val="006B4A40"/>
    <w:rsid w:val="00791455"/>
    <w:rsid w:val="008145D6"/>
    <w:rsid w:val="0085430B"/>
    <w:rsid w:val="008965FE"/>
    <w:rsid w:val="00B25226"/>
    <w:rsid w:val="00B9083E"/>
    <w:rsid w:val="00BB47EE"/>
    <w:rsid w:val="00BD04A6"/>
    <w:rsid w:val="00BE3C18"/>
    <w:rsid w:val="00C51FA9"/>
    <w:rsid w:val="00C7053B"/>
    <w:rsid w:val="00CA4F07"/>
    <w:rsid w:val="00D6685F"/>
    <w:rsid w:val="00E538E0"/>
    <w:rsid w:val="00E950CE"/>
    <w:rsid w:val="00F6389C"/>
    <w:rsid w:val="00FA7D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C18"/>
    <w:rPr>
      <w:color w:val="0563C1" w:themeColor="hyperlink"/>
      <w:u w:val="single"/>
    </w:rPr>
  </w:style>
  <w:style w:type="paragraph" w:styleId="Header">
    <w:name w:val="header"/>
    <w:basedOn w:val="Normal"/>
    <w:link w:val="HeaderChar"/>
    <w:uiPriority w:val="99"/>
    <w:unhideWhenUsed/>
    <w:rsid w:val="00896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5FE"/>
  </w:style>
  <w:style w:type="paragraph" w:styleId="Footer">
    <w:name w:val="footer"/>
    <w:basedOn w:val="Normal"/>
    <w:link w:val="FooterChar"/>
    <w:uiPriority w:val="99"/>
    <w:unhideWhenUsed/>
    <w:rsid w:val="00896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5FE"/>
  </w:style>
</w:styles>
</file>

<file path=word/webSettings.xml><?xml version="1.0" encoding="utf-8"?>
<w:webSettings xmlns:r="http://schemas.openxmlformats.org/officeDocument/2006/relationships" xmlns:w="http://schemas.openxmlformats.org/wordprocessingml/2006/main">
  <w:divs>
    <w:div w:id="24840622">
      <w:bodyDiv w:val="1"/>
      <w:marLeft w:val="0"/>
      <w:marRight w:val="0"/>
      <w:marTop w:val="0"/>
      <w:marBottom w:val="0"/>
      <w:divBdr>
        <w:top w:val="none" w:sz="0" w:space="0" w:color="auto"/>
        <w:left w:val="none" w:sz="0" w:space="0" w:color="auto"/>
        <w:bottom w:val="none" w:sz="0" w:space="0" w:color="auto"/>
        <w:right w:val="none" w:sz="0" w:space="0" w:color="auto"/>
      </w:divBdr>
      <w:divsChild>
        <w:div w:id="604850198">
          <w:marLeft w:val="0"/>
          <w:marRight w:val="0"/>
          <w:marTop w:val="0"/>
          <w:marBottom w:val="0"/>
          <w:divBdr>
            <w:top w:val="none" w:sz="0" w:space="0" w:color="auto"/>
            <w:left w:val="none" w:sz="0" w:space="0" w:color="auto"/>
            <w:bottom w:val="none" w:sz="0" w:space="0" w:color="auto"/>
            <w:right w:val="none" w:sz="0" w:space="0" w:color="auto"/>
          </w:divBdr>
        </w:div>
      </w:divsChild>
    </w:div>
    <w:div w:id="1351640377">
      <w:bodyDiv w:val="1"/>
      <w:marLeft w:val="0"/>
      <w:marRight w:val="0"/>
      <w:marTop w:val="0"/>
      <w:marBottom w:val="0"/>
      <w:divBdr>
        <w:top w:val="none" w:sz="0" w:space="0" w:color="auto"/>
        <w:left w:val="none" w:sz="0" w:space="0" w:color="auto"/>
        <w:bottom w:val="none" w:sz="0" w:space="0" w:color="auto"/>
        <w:right w:val="none" w:sz="0" w:space="0" w:color="auto"/>
      </w:divBdr>
      <w:divsChild>
        <w:div w:id="22481275">
          <w:marLeft w:val="0"/>
          <w:marRight w:val="0"/>
          <w:marTop w:val="0"/>
          <w:marBottom w:val="0"/>
          <w:divBdr>
            <w:top w:val="none" w:sz="0" w:space="0" w:color="auto"/>
            <w:left w:val="none" w:sz="0" w:space="0" w:color="auto"/>
            <w:bottom w:val="none" w:sz="0" w:space="0" w:color="auto"/>
            <w:right w:val="none" w:sz="0" w:space="0" w:color="auto"/>
          </w:divBdr>
        </w:div>
      </w:divsChild>
    </w:div>
    <w:div w:id="1660233692">
      <w:bodyDiv w:val="1"/>
      <w:marLeft w:val="0"/>
      <w:marRight w:val="0"/>
      <w:marTop w:val="0"/>
      <w:marBottom w:val="0"/>
      <w:divBdr>
        <w:top w:val="none" w:sz="0" w:space="0" w:color="auto"/>
        <w:left w:val="none" w:sz="0" w:space="0" w:color="auto"/>
        <w:bottom w:val="none" w:sz="0" w:space="0" w:color="auto"/>
        <w:right w:val="none" w:sz="0" w:space="0" w:color="auto"/>
      </w:divBdr>
      <w:divsChild>
        <w:div w:id="203171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ewworldencyclopedia.org/entry/Gole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40175-5BAE-4779-8F96-B06F705FA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2020-03-30T05:31:00Z</dcterms:created>
  <dcterms:modified xsi:type="dcterms:W3CDTF">2020-03-30T05:31:00Z</dcterms:modified>
</cp:coreProperties>
</file>